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9A4" w:rsidRPr="009923ED" w:rsidRDefault="005609A4" w:rsidP="005609A4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9923ED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5609A4" w:rsidRPr="009923ED" w:rsidRDefault="005609A4" w:rsidP="005609A4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9923E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</w:p>
    <w:p w:rsidR="005609A4" w:rsidRPr="009923ED" w:rsidRDefault="005609A4" w:rsidP="005609A4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Волчанского городского округа</w:t>
      </w:r>
    </w:p>
    <w:p w:rsidR="005609A4" w:rsidRPr="00464C77" w:rsidRDefault="005609A4" w:rsidP="005609A4">
      <w:pPr>
        <w:pStyle w:val="a3"/>
        <w:spacing w:after="0" w:line="240" w:lineRule="auto"/>
        <w:ind w:left="4394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923E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16.09.2015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9923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671</w:t>
      </w:r>
    </w:p>
    <w:p w:rsidR="005609A4" w:rsidRDefault="005609A4" w:rsidP="005609A4">
      <w:pPr>
        <w:pStyle w:val="a3"/>
        <w:spacing w:after="0" w:line="240" w:lineRule="auto"/>
        <w:ind w:left="439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9A4" w:rsidRDefault="005609A4" w:rsidP="005609A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09A4" w:rsidRPr="007040F3" w:rsidRDefault="005609A4" w:rsidP="005609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СОГЛАШЕНИЕ</w:t>
      </w:r>
    </w:p>
    <w:p w:rsidR="005609A4" w:rsidRDefault="005609A4" w:rsidP="005609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о взаимодействии между администрацией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Волчанского </w:t>
      </w:r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и </w:t>
      </w:r>
      <w:r>
        <w:rPr>
          <w:rFonts w:ascii="Times New Roman" w:eastAsia="Times New Roman" w:hAnsi="Times New Roman" w:cs="Times New Roman"/>
          <w:sz w:val="28"/>
          <w:szCs w:val="28"/>
        </w:rPr>
        <w:t>Фондом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Волчанский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фонд поддержки малого предпринимательства»</w:t>
      </w:r>
    </w:p>
    <w:p w:rsidR="005609A4" w:rsidRPr="007040F3" w:rsidRDefault="005609A4" w:rsidP="005609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при проведении оценки регулирующего воздействия</w:t>
      </w:r>
    </w:p>
    <w:p w:rsidR="005609A4" w:rsidRDefault="005609A4" w:rsidP="00560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9A4" w:rsidRPr="007040F3" w:rsidRDefault="005609A4" w:rsidP="005609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«__» _______20___ г.</w:t>
      </w:r>
      <w:r w:rsidRPr="007040F3">
        <w:rPr>
          <w:rFonts w:ascii="Times New Roman" w:eastAsia="Times New Roman" w:hAnsi="Times New Roman" w:cs="Times New Roman"/>
          <w:sz w:val="28"/>
          <w:szCs w:val="28"/>
        </w:rPr>
        <w:tab/>
      </w:r>
      <w:r w:rsidRPr="007040F3">
        <w:rPr>
          <w:rFonts w:ascii="Times New Roman" w:eastAsia="Times New Roman" w:hAnsi="Times New Roman" w:cs="Times New Roman"/>
          <w:sz w:val="28"/>
          <w:szCs w:val="28"/>
        </w:rPr>
        <w:tab/>
      </w:r>
      <w:r w:rsidRPr="007040F3">
        <w:rPr>
          <w:rFonts w:ascii="Times New Roman" w:eastAsia="Times New Roman" w:hAnsi="Times New Roman" w:cs="Times New Roman"/>
          <w:sz w:val="28"/>
          <w:szCs w:val="28"/>
        </w:rPr>
        <w:tab/>
      </w:r>
      <w:r w:rsidRPr="007040F3">
        <w:rPr>
          <w:rFonts w:ascii="Times New Roman" w:eastAsia="Times New Roman" w:hAnsi="Times New Roman" w:cs="Times New Roman"/>
          <w:sz w:val="28"/>
          <w:szCs w:val="28"/>
        </w:rPr>
        <w:tab/>
      </w:r>
      <w:r w:rsidRPr="007040F3">
        <w:rPr>
          <w:rFonts w:ascii="Times New Roman" w:eastAsia="Times New Roman" w:hAnsi="Times New Roman" w:cs="Times New Roman"/>
          <w:sz w:val="28"/>
          <w:szCs w:val="28"/>
        </w:rPr>
        <w:tab/>
      </w:r>
      <w:r w:rsidRPr="007040F3">
        <w:rPr>
          <w:rFonts w:ascii="Times New Roman" w:eastAsia="Times New Roman" w:hAnsi="Times New Roman" w:cs="Times New Roman"/>
          <w:sz w:val="28"/>
          <w:szCs w:val="28"/>
        </w:rPr>
        <w:tab/>
      </w:r>
      <w:r w:rsidRPr="007040F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Волчанск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Волчанского </w:t>
      </w:r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 в лице главы </w:t>
      </w:r>
      <w:r>
        <w:rPr>
          <w:rFonts w:ascii="Times New Roman" w:eastAsia="Times New Roman" w:hAnsi="Times New Roman" w:cs="Times New Roman"/>
          <w:sz w:val="28"/>
          <w:szCs w:val="28"/>
        </w:rPr>
        <w:t>Волчанского</w:t>
      </w:r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Вервейна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Вячеславовича</w:t>
      </w:r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Устава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Волчанского </w:t>
      </w:r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округа, именуемое в дальнейшем «Администрация», с одной стороны и </w:t>
      </w:r>
      <w:r>
        <w:rPr>
          <w:rFonts w:ascii="Times New Roman" w:eastAsia="Times New Roman" w:hAnsi="Times New Roman" w:cs="Times New Roman"/>
          <w:sz w:val="28"/>
          <w:szCs w:val="28"/>
        </w:rPr>
        <w:t>Фонд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Волчанский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фонд поддержки малого предпринимательства» </w:t>
      </w:r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в лице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Новаковой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Натальи Юрьевны</w:t>
      </w:r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Pr="007040F3">
        <w:rPr>
          <w:rFonts w:ascii="Times New Roman" w:eastAsia="Times New Roman" w:hAnsi="Times New Roman" w:cs="Times New Roman"/>
          <w:sz w:val="28"/>
          <w:szCs w:val="28"/>
        </w:rPr>
        <w:t>, именуемое в дальнейшем «Организация» с другой стороны, а совместно именуемые Стороны, в целях повышения эффективности проводимой</w:t>
      </w:r>
      <w:proofErr w:type="gramEnd"/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 оценки регулирующего воздействия проектов муниципальных нормативных правовых актов (далее – проект акта), экспертизы действующих муниципальных нормативных правовых актов (далее – действующий акт), заключили настоящее Соглашение о нижеследующем: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9A4" w:rsidRPr="007040F3" w:rsidRDefault="005609A4" w:rsidP="005609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1. Предмет Соглашения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Предметом настоящего Соглашения является взаимодействие Сторон в целях обеспечения информационно-аналитической поддержки при проведении оценки регулирующего воздействия проектов актов и экспертизы действующих актов.</w:t>
      </w:r>
    </w:p>
    <w:p w:rsidR="005609A4" w:rsidRPr="007040F3" w:rsidRDefault="005609A4" w:rsidP="005609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09A4" w:rsidRPr="007040F3" w:rsidRDefault="005609A4" w:rsidP="005609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2. Цели Соглашения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Настоящее Соглашение заключено в целях выявления в проектах актов либо действующих актов положений, которые: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1) вводят избыточные административные и иные ограничения и обязанности для субъектов предпринимательской и иной деятельности или способствуют их введению;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2) способствуют возникновению необоснованных расходов субъектов предпринимательской и иной деятельности;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3) необоснованно способствуют ограничению конкуренции;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4) приводят к невозможности исполнения субъектами предпринимательской и иной деятельности возложенных на них обязанностей вследствие противоречий или пробелов в правовом регулировании, отсутствия необходимых организационных или технических условий у органов местного </w:t>
      </w:r>
      <w:r w:rsidRPr="007040F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самоуправления, а также сложившегося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Волчанском </w:t>
      </w:r>
      <w:r w:rsidRPr="007040F3">
        <w:rPr>
          <w:rFonts w:ascii="Times New Roman" w:eastAsia="Times New Roman" w:hAnsi="Times New Roman" w:cs="Times New Roman"/>
          <w:sz w:val="28"/>
          <w:szCs w:val="28"/>
        </w:rPr>
        <w:t>городском округе  уровня развития технологий, инфраструктуры, рынк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 товаров и услуг.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9A4" w:rsidRPr="007040F3" w:rsidRDefault="005609A4" w:rsidP="005609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3. Обязанности Сторон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3.1. Администрация: 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1) обеспечивает направление извещения Организации о размещении проекта акта на официальном сайте, созданном для целей оценки регулирующего воздействия в информационно-телекоммуникационной сети «Интернет» для публичных консультаций (далее – официальный сайт);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2) учитывает экспертные заключения Организации на проект акта при проведении оценки регулирующего воздействия;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3) учитывает предложения по повышению эффективности регулирования определенной сферы общественных отношений в результате экспертизы действующих актов;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4) обеспечивает направление извещения Организации о размещении на официальном сайте подготовленных разработчиками проекта акта заключения об оценке регулирующего воздействия, заключения об углубленной оценке регулирующего воздействия, а также подготовленного Администрацией экспертного заключения об оценке регулирующего воздействия и заключения об экспертизе действующих актов. 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3.2. Организация: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1) осуществляет мониторинг информации о размещении проектов актов на официальном сайте;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2) в разумный срок рассматривает извещение, о размещении проекта акта на официальном сайте, подлежащего оценке регулирующего воздействия; 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3) организует сбор информации по вопросам, поставленным в ходе проведения публичных консультаций, обобщает, и, на основе ее анализа, составляет экспертное заключение на проект акта.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Экспертное заключение должно содержать: 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предложения и замечания по проекту акта в части выявления положений, которые вводят избыточные административные и иные ограничения и обязанности для субъектов предпринимательской деятельности или способствуют их введению, способствуют возникновению необоснованных расходов субъектов предпринимательской деятельности;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обоснованное мнение по вопросам, касающимся проекта акта, обсуждаемым в ходе публичных консультаций, перечень которых прилагался к извещению о проведении публичных консультаций;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4) осуществляет мониторинг реализации действующих актов, которые были рассмотрены ими ранее в качестве проектов актов, в целях формирования и направления предложений по повышению эффективности регулирования определенной сферы общественных отношений;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5) по запросу Администрации осуществляет мониторинг реализации действующих актов, которые не были рассмотрены ими ранее в качестве проектов актов, и направляет предложения по повышению эффективности регулирования определенной сферы общественных отношений;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9A4" w:rsidRPr="007040F3" w:rsidRDefault="005609A4" w:rsidP="005609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4. Права Сторон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4.1. Администрация вправе: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Направлять запрос в Организацию об осуществлении мониторинга реализации действующих актов в целях проведения экспертизы действующих актов.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4.2. Организация вправе: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1) осуществлять мониторинг реализации действующих актов в целях экспертизы действующих актов; 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2) формировать предложения по повышению эффективности регулирования определенной сферы общественных отношений;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3) размещать на своих официальных сайтах в информационно-телекоммуникационной сети «Интернет»: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информацию об институте оценки регулирующего воздействия;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 и методические документы по вопросам проведения оценки регулирующего воздействия;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уведомления о проведении экспертной оценки, публичных консультаций по проектам актов в рамках оценки регулирующего воздействия, проведении экспертизы действующих актов (мониторинга реализации действующих актов);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информационные материалы о деятельности Организации и Администрации в сфере оценки регулирующего воздействия. 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9A4" w:rsidRPr="007040F3" w:rsidRDefault="005609A4" w:rsidP="005609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5. Реализация Соглашения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 xml:space="preserve">Стороны в разумный срок определяют лиц, ответственных за взаимодействие в целях реализации настоящего Соглашения. Организация информирует Администрацию о таких лицах путем направления письма. Администрация уведомляет Сторону об ответственном лице Администрации путем размещения данной информации на официальном сайте. 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9A4" w:rsidRPr="007040F3" w:rsidRDefault="005609A4" w:rsidP="005609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6. Заключительные положения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6.1. Соглашение заключается на два года и вступает в силу с момента его подписания.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6.2. Если по истечении срока действия Соглашения ни одна из Сторон не выразила желание расторгнуть настоящее Соглашение, Соглашение считается пролонгированным на каждые последующие два года.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6.3. Возникающие споры и разногласия решаются путем переговоров.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6.4.  Дополнения и изменения Соглашения, принимаемые по предложениям Сторон, оформляются в письменной форме и становятся его неотъемлемой частью с момента их подписания Сторонами.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6.5. Соглашение может быть расторгнуто по инициативе любой из Сторон. При этом она должна письменно уведомить другую Сторону не менее чем за три месяца до предполагаемой даты прекращения действия Соглашения.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6.6. Настоящее Соглашение составлено в двух экземплярах, имеющих равную юридическую силу, по одному для каждой из Сторон.</w:t>
      </w:r>
    </w:p>
    <w:p w:rsidR="005609A4" w:rsidRPr="007040F3" w:rsidRDefault="005609A4" w:rsidP="005609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9A4" w:rsidRPr="007040F3" w:rsidRDefault="005609A4" w:rsidP="005609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0F3">
        <w:rPr>
          <w:rFonts w:ascii="Times New Roman" w:eastAsia="Times New Roman" w:hAnsi="Times New Roman" w:cs="Times New Roman"/>
          <w:sz w:val="28"/>
          <w:szCs w:val="28"/>
        </w:rPr>
        <w:t>7. Реквизиты и подписи сторон</w:t>
      </w:r>
    </w:p>
    <w:p w:rsidR="005609A4" w:rsidRPr="007040F3" w:rsidRDefault="005609A4" w:rsidP="005609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09A4" w:rsidRPr="007040F3" w:rsidRDefault="005609A4" w:rsidP="005609A4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Look w:val="04A0" w:firstRow="1" w:lastRow="0" w:firstColumn="1" w:lastColumn="0" w:noHBand="0" w:noVBand="1"/>
      </w:tblPr>
      <w:tblGrid>
        <w:gridCol w:w="4927"/>
        <w:gridCol w:w="5081"/>
      </w:tblGrid>
      <w:tr w:rsidR="005609A4" w:rsidRPr="005609A4" w:rsidTr="00B211A9">
        <w:tc>
          <w:tcPr>
            <w:tcW w:w="4927" w:type="dxa"/>
          </w:tcPr>
          <w:p w:rsidR="005609A4" w:rsidRPr="005609A4" w:rsidRDefault="005609A4" w:rsidP="00560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 Волчанского</w:t>
            </w:r>
          </w:p>
          <w:p w:rsidR="005609A4" w:rsidRPr="005609A4" w:rsidRDefault="005609A4" w:rsidP="00560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</w:t>
            </w:r>
          </w:p>
          <w:p w:rsidR="005609A4" w:rsidRPr="005609A4" w:rsidRDefault="005609A4" w:rsidP="005609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624940 РФ, Свердловская обл., г. Волчанск, ул. Уральского Комсомола,1</w:t>
            </w:r>
          </w:p>
          <w:p w:rsidR="005609A4" w:rsidRPr="005609A4" w:rsidRDefault="005609A4" w:rsidP="005609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ИНН 6614002160</w:t>
            </w:r>
          </w:p>
          <w:p w:rsidR="005609A4" w:rsidRPr="005609A4" w:rsidRDefault="005609A4" w:rsidP="005609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КПП 661401001</w:t>
            </w:r>
          </w:p>
          <w:p w:rsidR="005609A4" w:rsidRPr="005609A4" w:rsidRDefault="005609A4" w:rsidP="005609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БИК 046577001</w:t>
            </w:r>
          </w:p>
          <w:p w:rsidR="005609A4" w:rsidRPr="005609A4" w:rsidRDefault="005609A4" w:rsidP="005609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ОГРН 1026601102142</w:t>
            </w:r>
          </w:p>
          <w:p w:rsidR="005609A4" w:rsidRPr="005609A4" w:rsidRDefault="005609A4" w:rsidP="005609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/С 40204810000000226214</w:t>
            </w:r>
          </w:p>
          <w:p w:rsidR="005609A4" w:rsidRPr="005609A4" w:rsidRDefault="005609A4" w:rsidP="005609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Уральское</w:t>
            </w:r>
            <w:proofErr w:type="gramEnd"/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ГУ Банка России г. Екатеринбург, </w:t>
            </w:r>
          </w:p>
          <w:p w:rsidR="005609A4" w:rsidRPr="005609A4" w:rsidRDefault="005609A4" w:rsidP="005609A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/с 03901590160 в фин. отделе Волчанского городского округа</w:t>
            </w:r>
          </w:p>
          <w:p w:rsidR="005609A4" w:rsidRPr="005609A4" w:rsidRDefault="005609A4" w:rsidP="005609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81" w:type="dxa"/>
          </w:tcPr>
          <w:p w:rsidR="005609A4" w:rsidRPr="005609A4" w:rsidRDefault="005609A4" w:rsidP="005609A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Фонд «</w:t>
            </w:r>
            <w:proofErr w:type="spellStart"/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Волчанский</w:t>
            </w:r>
            <w:proofErr w:type="spellEnd"/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фонд поддержки малого предпринимательства»</w:t>
            </w:r>
          </w:p>
          <w:p w:rsidR="005609A4" w:rsidRPr="005609A4" w:rsidRDefault="005609A4" w:rsidP="005609A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Адрес: 624941, Свердловская область, г. Волчанск, ул. Мичурина, 9</w:t>
            </w:r>
          </w:p>
          <w:p w:rsidR="005609A4" w:rsidRPr="005609A4" w:rsidRDefault="005609A4" w:rsidP="005609A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ИНН 6617012913</w:t>
            </w:r>
          </w:p>
          <w:p w:rsidR="005609A4" w:rsidRPr="005609A4" w:rsidRDefault="005609A4" w:rsidP="005609A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КПП 661701001</w:t>
            </w:r>
          </w:p>
          <w:p w:rsidR="005609A4" w:rsidRPr="005609A4" w:rsidRDefault="005609A4" w:rsidP="005609A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/с 40703810116520117619 в Уральском банке ОАО «СБЕРБАНК РОССИИ» г. Екатеринбург Свердловское отделение №7003</w:t>
            </w:r>
          </w:p>
          <w:p w:rsidR="005609A4" w:rsidRPr="005609A4" w:rsidRDefault="005609A4" w:rsidP="005609A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БИК 046577674</w:t>
            </w:r>
          </w:p>
          <w:p w:rsidR="005609A4" w:rsidRPr="005609A4" w:rsidRDefault="005609A4" w:rsidP="005609A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к/с 30101810500000000674</w:t>
            </w:r>
          </w:p>
          <w:p w:rsidR="005609A4" w:rsidRPr="005609A4" w:rsidRDefault="005609A4" w:rsidP="005609A4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609A4" w:rsidRPr="005609A4" w:rsidTr="00B211A9">
        <w:tc>
          <w:tcPr>
            <w:tcW w:w="4927" w:type="dxa"/>
          </w:tcPr>
          <w:p w:rsidR="005609A4" w:rsidRPr="005609A4" w:rsidRDefault="005609A4" w:rsidP="00560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609A4" w:rsidRPr="005609A4" w:rsidRDefault="005609A4" w:rsidP="00560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  </w:t>
            </w:r>
            <w:r w:rsidRPr="005609A4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u w:val="single"/>
              </w:rPr>
              <w:t>.</w:t>
            </w: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  А.В. </w:t>
            </w:r>
            <w:proofErr w:type="spellStart"/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Вервейн</w:t>
            </w:r>
            <w:proofErr w:type="spellEnd"/>
            <w:proofErr w:type="gramStart"/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       </w:t>
            </w:r>
            <w:r w:rsidRPr="005609A4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u w:val="single"/>
              </w:rPr>
              <w:t>.</w:t>
            </w:r>
            <w:proofErr w:type="gramEnd"/>
          </w:p>
          <w:p w:rsidR="005609A4" w:rsidRPr="005609A4" w:rsidRDefault="005609A4" w:rsidP="00560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09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                         (расшифровка)</w:t>
            </w:r>
          </w:p>
          <w:p w:rsidR="005609A4" w:rsidRPr="005609A4" w:rsidRDefault="005609A4" w:rsidP="005609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609A4" w:rsidRPr="005609A4" w:rsidRDefault="005609A4" w:rsidP="00560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м.п</w:t>
            </w:r>
            <w:proofErr w:type="spellEnd"/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081" w:type="dxa"/>
          </w:tcPr>
          <w:p w:rsidR="005609A4" w:rsidRPr="005609A4" w:rsidRDefault="005609A4" w:rsidP="00560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609A4" w:rsidRPr="005609A4" w:rsidRDefault="005609A4" w:rsidP="00560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______________  </w:t>
            </w: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 Н.Ю. </w:t>
            </w:r>
            <w:proofErr w:type="spellStart"/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Новакова</w:t>
            </w:r>
            <w:proofErr w:type="spellEnd"/>
            <w:proofErr w:type="gramStart"/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    </w:t>
            </w:r>
            <w:r w:rsidRPr="005609A4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u w:val="single"/>
              </w:rPr>
              <w:t>.</w:t>
            </w:r>
            <w:proofErr w:type="gramEnd"/>
          </w:p>
          <w:p w:rsidR="005609A4" w:rsidRPr="005609A4" w:rsidRDefault="005609A4" w:rsidP="00560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09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                         (расшифровка)</w:t>
            </w:r>
          </w:p>
          <w:p w:rsidR="005609A4" w:rsidRPr="005609A4" w:rsidRDefault="005609A4" w:rsidP="005609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609A4" w:rsidRPr="005609A4" w:rsidRDefault="005609A4" w:rsidP="00560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proofErr w:type="spellStart"/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м.п</w:t>
            </w:r>
            <w:proofErr w:type="spellEnd"/>
            <w:r w:rsidRPr="005609A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609A4" w:rsidRPr="005609A4" w:rsidTr="00B211A9">
        <w:tc>
          <w:tcPr>
            <w:tcW w:w="4927" w:type="dxa"/>
          </w:tcPr>
          <w:p w:rsidR="005609A4" w:rsidRPr="005609A4" w:rsidRDefault="005609A4" w:rsidP="00560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81" w:type="dxa"/>
          </w:tcPr>
          <w:p w:rsidR="005609A4" w:rsidRPr="005609A4" w:rsidRDefault="005609A4" w:rsidP="00560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83FD1" w:rsidRDefault="00B7387C">
      <w:bookmarkStart w:id="0" w:name="_GoBack"/>
      <w:bookmarkEnd w:id="0"/>
    </w:p>
    <w:sectPr w:rsidR="00A83FD1" w:rsidSect="007040F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9A4"/>
    <w:rsid w:val="005609A4"/>
    <w:rsid w:val="00B60393"/>
    <w:rsid w:val="00B7387C"/>
    <w:rsid w:val="00C5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9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2016-02-25T10:59:00Z</cp:lastPrinted>
  <dcterms:created xsi:type="dcterms:W3CDTF">2016-02-25T11:01:00Z</dcterms:created>
  <dcterms:modified xsi:type="dcterms:W3CDTF">2016-02-25T11:01:00Z</dcterms:modified>
</cp:coreProperties>
</file>